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339"/>
        <w:gridCol w:w="3378"/>
        <w:gridCol w:w="1134"/>
        <w:gridCol w:w="992"/>
        <w:gridCol w:w="1402"/>
        <w:gridCol w:w="1679"/>
      </w:tblGrid>
      <w:tr w:rsidR="006413EC" w:rsidTr="006413EC">
        <w:tc>
          <w:tcPr>
            <w:tcW w:w="1339" w:type="dxa"/>
            <w:vAlign w:val="center"/>
          </w:tcPr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Doküman No</w:t>
            </w:r>
          </w:p>
        </w:tc>
        <w:tc>
          <w:tcPr>
            <w:tcW w:w="3378" w:type="dxa"/>
            <w:vAlign w:val="center"/>
          </w:tcPr>
          <w:p w:rsidR="00445AFB" w:rsidRPr="00445AFB" w:rsidRDefault="00445AFB" w:rsidP="00AC7FB6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Doküman Adı</w:t>
            </w:r>
          </w:p>
        </w:tc>
        <w:tc>
          <w:tcPr>
            <w:tcW w:w="1134" w:type="dxa"/>
            <w:vAlign w:val="center"/>
          </w:tcPr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Revizyon Tarihi</w:t>
            </w:r>
          </w:p>
        </w:tc>
        <w:tc>
          <w:tcPr>
            <w:tcW w:w="992" w:type="dxa"/>
            <w:vAlign w:val="center"/>
          </w:tcPr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Revizyon</w:t>
            </w:r>
          </w:p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 xml:space="preserve"> No</w:t>
            </w:r>
          </w:p>
        </w:tc>
        <w:tc>
          <w:tcPr>
            <w:tcW w:w="1402" w:type="dxa"/>
            <w:vAlign w:val="center"/>
          </w:tcPr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Kullanıcı Birimler</w:t>
            </w:r>
          </w:p>
        </w:tc>
        <w:tc>
          <w:tcPr>
            <w:tcW w:w="1679" w:type="dxa"/>
            <w:vAlign w:val="center"/>
          </w:tcPr>
          <w:p w:rsidR="00445AFB" w:rsidRPr="00445AFB" w:rsidRDefault="00445AFB" w:rsidP="00445AFB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Güncellik Sorumlusu</w:t>
            </w:r>
          </w:p>
        </w:tc>
      </w:tr>
      <w:tr w:rsidR="006413EC" w:rsidTr="006413EC">
        <w:tc>
          <w:tcPr>
            <w:tcW w:w="1339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SGD.MV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6413EC" w:rsidRPr="00445AFB" w:rsidRDefault="006413EC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Misyon Vizyon</w:t>
            </w:r>
          </w:p>
        </w:tc>
        <w:tc>
          <w:tcPr>
            <w:tcW w:w="1134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6413EC" w:rsidRPr="00445AFB" w:rsidRDefault="006413EC" w:rsidP="006413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6413EC" w:rsidTr="006413EC">
        <w:tc>
          <w:tcPr>
            <w:tcW w:w="1339" w:type="dxa"/>
            <w:vAlign w:val="center"/>
          </w:tcPr>
          <w:p w:rsidR="006413EC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SGD.OŞ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6413EC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9955DA">
              <w:rPr>
                <w:rFonts w:eastAsia="Calibri"/>
                <w:sz w:val="20"/>
                <w:szCs w:val="20"/>
              </w:rPr>
              <w:t>Organizasyon Şeması</w:t>
            </w:r>
          </w:p>
        </w:tc>
        <w:tc>
          <w:tcPr>
            <w:tcW w:w="1134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6413EC" w:rsidRPr="00445AFB" w:rsidRDefault="006413EC" w:rsidP="006413EC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6413EC" w:rsidRPr="00445AFB" w:rsidRDefault="006413EC" w:rsidP="006413EC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Strateji Geliştirme Daire Başkanının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.002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Muhasebe Kesin Hesap ve Raporlama Şube Müdürünün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.003 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İç Kontrol Şube Müdürünün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.004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Bütçe ve Performans Şube Müdürünün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.005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Stratejik Yönetim ve Planlama Şube Müdürünün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.006 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Mali Hizmetler Uzmanı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94B34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494B34">
              <w:rPr>
                <w:rFonts w:eastAsia="Calibri"/>
                <w:sz w:val="20"/>
                <w:szCs w:val="20"/>
              </w:rPr>
              <w:t xml:space="preserve">.007  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494B34">
              <w:rPr>
                <w:rFonts w:eastAsia="Calibri"/>
                <w:sz w:val="20"/>
                <w:szCs w:val="20"/>
              </w:rPr>
              <w:t>Şef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.008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Muhasebe Personeli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.009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Taşınır Konsolide Yetkilisi</w:t>
            </w:r>
            <w:r>
              <w:rPr>
                <w:rFonts w:eastAsia="Calibri"/>
                <w:sz w:val="20"/>
                <w:szCs w:val="20"/>
              </w:rPr>
              <w:t>nin</w:t>
            </w:r>
            <w:r w:rsidRPr="006413EC">
              <w:rPr>
                <w:rFonts w:eastAsia="Calibri"/>
                <w:sz w:val="20"/>
                <w:szCs w:val="20"/>
              </w:rPr>
              <w:t xml:space="preserve">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.010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Taşınır Kontrol Yetkilisi</w:t>
            </w:r>
            <w:r>
              <w:rPr>
                <w:rFonts w:eastAsia="Calibri"/>
                <w:sz w:val="20"/>
                <w:szCs w:val="20"/>
              </w:rPr>
              <w:t>nin</w:t>
            </w:r>
            <w:r w:rsidRPr="006413EC">
              <w:rPr>
                <w:rFonts w:eastAsia="Calibri"/>
                <w:sz w:val="20"/>
                <w:szCs w:val="20"/>
              </w:rPr>
              <w:t xml:space="preserve">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.011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Taşınır Kayıt Yetkilisi</w:t>
            </w:r>
            <w:r>
              <w:rPr>
                <w:rFonts w:eastAsia="Calibri"/>
                <w:sz w:val="20"/>
                <w:szCs w:val="20"/>
              </w:rPr>
              <w:t>nin</w:t>
            </w:r>
            <w:r w:rsidRPr="006413EC">
              <w:rPr>
                <w:rFonts w:eastAsia="Calibri"/>
                <w:sz w:val="20"/>
                <w:szCs w:val="20"/>
              </w:rPr>
              <w:t xml:space="preserve">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413EC">
              <w:rPr>
                <w:rFonts w:eastAsia="Calibri"/>
                <w:sz w:val="20"/>
                <w:szCs w:val="20"/>
              </w:rPr>
              <w:t>SGD.GT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 xml:space="preserve">.012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6413EC">
              <w:rPr>
                <w:rFonts w:eastAsia="Calibri"/>
                <w:sz w:val="20"/>
                <w:szCs w:val="20"/>
              </w:rPr>
              <w:t>Muhasebe Yetkilisi</w:t>
            </w:r>
            <w:r>
              <w:rPr>
                <w:rFonts w:eastAsia="Calibri"/>
                <w:sz w:val="20"/>
                <w:szCs w:val="20"/>
              </w:rPr>
              <w:t>nin</w:t>
            </w:r>
            <w:r w:rsidRPr="006413EC">
              <w:rPr>
                <w:rFonts w:eastAsia="Calibri"/>
                <w:sz w:val="20"/>
                <w:szCs w:val="20"/>
              </w:rPr>
              <w:t xml:space="preserve"> Görev Tanımı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SGD.KŞ</w:t>
            </w:r>
            <w:proofErr w:type="gramEnd"/>
            <w:r w:rsidRPr="006413EC">
              <w:rPr>
                <w:rFonts w:eastAsia="Calibri"/>
                <w:sz w:val="20"/>
                <w:szCs w:val="20"/>
              </w:rPr>
              <w:t>.001</w:t>
            </w:r>
          </w:p>
        </w:tc>
        <w:tc>
          <w:tcPr>
            <w:tcW w:w="3378" w:type="dxa"/>
            <w:vAlign w:val="center"/>
          </w:tcPr>
          <w:p w:rsidR="009955DA" w:rsidRPr="00445AFB" w:rsidRDefault="00AD1100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Stratejik Yönetim </w:t>
            </w:r>
            <w:r w:rsidR="009955DA">
              <w:rPr>
                <w:rFonts w:eastAsia="Calibri"/>
                <w:sz w:val="20"/>
                <w:szCs w:val="20"/>
              </w:rPr>
              <w:t>Kaplumbağa Şeması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9955DA">
              <w:rPr>
                <w:rFonts w:eastAsia="Calibri"/>
                <w:sz w:val="20"/>
                <w:szCs w:val="20"/>
              </w:rPr>
              <w:t>Performans Programı Hazırlama</w:t>
            </w:r>
            <w:r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.002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9955DA">
              <w:rPr>
                <w:rFonts w:eastAsia="Calibri"/>
                <w:sz w:val="20"/>
                <w:szCs w:val="20"/>
              </w:rPr>
              <w:t>Performans Programı İzleme ve Değerlendirme</w:t>
            </w:r>
            <w:r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.003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Bütçe Hazırlama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İ</w:t>
            </w:r>
            <w:r w:rsidRPr="00137B2F">
              <w:rPr>
                <w:rFonts w:eastAsia="Calibri"/>
                <w:sz w:val="20"/>
                <w:szCs w:val="20"/>
              </w:rPr>
              <w:t>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.004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Ayrıntılı Finansman Programı Hazırlama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.005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Bütçe Revize İşlemleri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.006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Ödenek Aktarma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.007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Ödenek Serbest Bırakma İşlemleri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.008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Ödenek Ekleme İşlemleri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9955DA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9955DA">
              <w:rPr>
                <w:rFonts w:eastAsia="Calibri"/>
                <w:sz w:val="20"/>
                <w:szCs w:val="20"/>
              </w:rPr>
              <w:t xml:space="preserve">.009 </w:t>
            </w:r>
          </w:p>
        </w:tc>
        <w:tc>
          <w:tcPr>
            <w:tcW w:w="3378" w:type="dxa"/>
          </w:tcPr>
          <w:p w:rsidR="009955DA" w:rsidRDefault="009955DA" w:rsidP="00E54E87">
            <w:pPr>
              <w:jc w:val="both"/>
            </w:pPr>
            <w:r w:rsidRPr="009955DA">
              <w:rPr>
                <w:rFonts w:eastAsia="Calibri"/>
                <w:sz w:val="20"/>
                <w:szCs w:val="20"/>
              </w:rPr>
              <w:t>Gelirli Ödenek kaydı İşlemleri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.010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Gelir Fazlası Ödenek Kaydı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.011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Likit Karşılığı Ödenek Ekleme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.012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Bütçe İşleminin İptali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.013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Ödenek Gönderme Belgesi Düzenleme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.014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Tenkis İşlemi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.015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Yatırım Programı Hazırlanması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.016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Üçer Aylık Yatırım Gerçekleşme Raporları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.017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Yatırım Değerlendirme Raporunun Hazırlanması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.018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Kurumsal Mali Durum Ve Beklentiler Raporunun Hazırlanması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lastRenderedPageBreak/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.019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Alanı ve İlgili Konularda Görüş Verilmesi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.020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Avans ve Kredi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.021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Avrupa Birliği Projeleri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.022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 xml:space="preserve">Avukatlık </w:t>
            </w:r>
            <w:proofErr w:type="gramStart"/>
            <w:r w:rsidRPr="00E54E87">
              <w:rPr>
                <w:rFonts w:eastAsia="Calibri"/>
                <w:sz w:val="20"/>
                <w:szCs w:val="20"/>
              </w:rPr>
              <w:t>Vekalet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 Ücretinin Ödenmesi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.023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Banka Hesabı ve Gönderme Emrinin Kapatılması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D553E">
        <w:tc>
          <w:tcPr>
            <w:tcW w:w="1339" w:type="dxa"/>
            <w:vAlign w:val="center"/>
          </w:tcPr>
          <w:p w:rsidR="009955DA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.024 </w:t>
            </w:r>
          </w:p>
        </w:tc>
        <w:tc>
          <w:tcPr>
            <w:tcW w:w="3378" w:type="dxa"/>
          </w:tcPr>
          <w:p w:rsidR="009955DA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Teminat Mektubu Alımı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9955DA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.025 </w:t>
            </w:r>
          </w:p>
        </w:tc>
        <w:tc>
          <w:tcPr>
            <w:tcW w:w="3378" w:type="dxa"/>
          </w:tcPr>
          <w:p w:rsidR="00E54E87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Teminat Mektubu İadesi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.026 </w:t>
            </w:r>
          </w:p>
        </w:tc>
        <w:tc>
          <w:tcPr>
            <w:tcW w:w="3378" w:type="dxa"/>
          </w:tcPr>
          <w:p w:rsidR="00E54E87" w:rsidRDefault="00E54E87" w:rsidP="00E54E87">
            <w:pPr>
              <w:jc w:val="both"/>
            </w:pPr>
            <w:r w:rsidRPr="00E54E87">
              <w:rPr>
                <w:rFonts w:eastAsia="Calibri"/>
                <w:sz w:val="20"/>
                <w:szCs w:val="20"/>
              </w:rPr>
              <w:t>Ek Ders Ödeme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.027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Emanetlerin Ödenmesi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.028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Farabi Projeleri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.029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Hak Edişlerden Kesilen Vergi ve Sigorta Primlerinin Ödenmesi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.030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İcra ve Nafaka Kesintilerinin Gönderilmesi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.031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Kamu Zararından Doğan Alacakların Borç Kaydı İşlemi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.032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Kamu Zararından Doğan Alacakların Tahsilatı İşlemi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.033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Sendika Aidatlarının Gönderilmesi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.034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Sosyal Güvenlik Primlerinin Ödenmesi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E54E87" w:rsidP="00E54E8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54E87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E54E87">
              <w:rPr>
                <w:rFonts w:eastAsia="Calibri"/>
                <w:sz w:val="20"/>
                <w:szCs w:val="20"/>
              </w:rPr>
              <w:t xml:space="preserve">.035 </w:t>
            </w:r>
          </w:p>
        </w:tc>
        <w:tc>
          <w:tcPr>
            <w:tcW w:w="3378" w:type="dxa"/>
          </w:tcPr>
          <w:p w:rsidR="00E54E87" w:rsidRPr="00E54E87" w:rsidRDefault="00E54E87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E54E87">
              <w:rPr>
                <w:rFonts w:eastAsia="Calibri"/>
                <w:sz w:val="20"/>
                <w:szCs w:val="20"/>
              </w:rPr>
              <w:t>San-Tez Projeleri</w:t>
            </w:r>
            <w:r w:rsidRPr="00137B2F">
              <w:rPr>
                <w:rFonts w:eastAsia="Calibri"/>
                <w:sz w:val="20"/>
                <w:szCs w:val="20"/>
              </w:rPr>
              <w:t xml:space="preserve"> 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387C2C" w:rsidP="00387C2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87C2C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387C2C">
              <w:rPr>
                <w:rFonts w:eastAsia="Calibri"/>
                <w:sz w:val="20"/>
                <w:szCs w:val="20"/>
              </w:rPr>
              <w:t xml:space="preserve">.036 </w:t>
            </w:r>
          </w:p>
        </w:tc>
        <w:tc>
          <w:tcPr>
            <w:tcW w:w="3378" w:type="dxa"/>
          </w:tcPr>
          <w:p w:rsidR="00E54E87" w:rsidRPr="00E54E87" w:rsidRDefault="00387C2C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387C2C">
              <w:rPr>
                <w:rFonts w:eastAsia="Calibri"/>
                <w:sz w:val="20"/>
                <w:szCs w:val="20"/>
              </w:rPr>
              <w:t>Kiraya Verilen Taşınmaz Gelirlerinin Tahsili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E54E87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387C2C" w:rsidP="00387C2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87C2C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387C2C">
              <w:rPr>
                <w:rFonts w:eastAsia="Calibri"/>
                <w:sz w:val="20"/>
                <w:szCs w:val="20"/>
              </w:rPr>
              <w:t xml:space="preserve">.037 </w:t>
            </w:r>
          </w:p>
        </w:tc>
        <w:tc>
          <w:tcPr>
            <w:tcW w:w="3378" w:type="dxa"/>
          </w:tcPr>
          <w:p w:rsidR="00E54E87" w:rsidRPr="00E54E87" w:rsidRDefault="00387C2C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387C2C">
              <w:rPr>
                <w:rFonts w:eastAsia="Calibri"/>
                <w:sz w:val="20"/>
                <w:szCs w:val="20"/>
              </w:rPr>
              <w:t>Mal, Hizmet Alımı ve Yapım İşleri Ödemeleri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E54E87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E54E87" w:rsidTr="0018220A">
        <w:tc>
          <w:tcPr>
            <w:tcW w:w="1339" w:type="dxa"/>
            <w:vAlign w:val="center"/>
          </w:tcPr>
          <w:p w:rsidR="00E54E87" w:rsidRPr="00E54E87" w:rsidRDefault="00387C2C" w:rsidP="00387C2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87C2C">
              <w:rPr>
                <w:rFonts w:eastAsia="Calibri"/>
                <w:sz w:val="20"/>
                <w:szCs w:val="20"/>
              </w:rPr>
              <w:t>SGD.İA</w:t>
            </w:r>
            <w:proofErr w:type="gramEnd"/>
            <w:r w:rsidRPr="00387C2C">
              <w:rPr>
                <w:rFonts w:eastAsia="Calibri"/>
                <w:sz w:val="20"/>
                <w:szCs w:val="20"/>
              </w:rPr>
              <w:t xml:space="preserve">.038 </w:t>
            </w:r>
          </w:p>
        </w:tc>
        <w:tc>
          <w:tcPr>
            <w:tcW w:w="3378" w:type="dxa"/>
          </w:tcPr>
          <w:p w:rsidR="00E54E87" w:rsidRPr="00E54E87" w:rsidRDefault="00387C2C" w:rsidP="00E54E87">
            <w:pPr>
              <w:jc w:val="both"/>
              <w:rPr>
                <w:rFonts w:eastAsia="Calibri"/>
                <w:sz w:val="20"/>
                <w:szCs w:val="20"/>
              </w:rPr>
            </w:pPr>
            <w:r w:rsidRPr="00387C2C">
              <w:rPr>
                <w:rFonts w:eastAsia="Calibri"/>
                <w:sz w:val="20"/>
                <w:szCs w:val="20"/>
              </w:rPr>
              <w:t>TUBİTAK Kapsamındaki Projelerden Mal, Hizmet Alımı Ve Yapım İşleri Ödemeleri</w:t>
            </w:r>
            <w:r w:rsidRPr="00137B2F">
              <w:rPr>
                <w:rFonts w:eastAsia="Calibri"/>
                <w:sz w:val="20"/>
                <w:szCs w:val="20"/>
              </w:rPr>
              <w:t xml:space="preserve"> </w:t>
            </w:r>
            <w:r w:rsidR="00E54E87" w:rsidRPr="00137B2F">
              <w:rPr>
                <w:rFonts w:eastAsia="Calibri"/>
                <w:sz w:val="20"/>
                <w:szCs w:val="20"/>
              </w:rPr>
              <w:t>İş Akışı</w:t>
            </w:r>
          </w:p>
        </w:tc>
        <w:tc>
          <w:tcPr>
            <w:tcW w:w="1134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E54E87" w:rsidRPr="00445AFB" w:rsidRDefault="00E54E87" w:rsidP="00E54E8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E54E87" w:rsidRPr="00445AFB" w:rsidRDefault="00E54E87" w:rsidP="00E54E8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SGD.FR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  <w:r w:rsidRPr="00445AFB">
              <w:rPr>
                <w:rFonts w:eastAsia="Calibri"/>
                <w:sz w:val="20"/>
                <w:szCs w:val="20"/>
              </w:rPr>
              <w:t>001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Ders Yükü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45AFB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445AFB">
              <w:rPr>
                <w:rFonts w:eastAsia="Calibri"/>
                <w:sz w:val="20"/>
                <w:szCs w:val="20"/>
              </w:rPr>
              <w:t>.002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Ödenek Aktarma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45AFB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445AFB">
              <w:rPr>
                <w:rFonts w:eastAsia="Calibri"/>
                <w:sz w:val="20"/>
                <w:szCs w:val="20"/>
              </w:rPr>
              <w:t xml:space="preserve">.003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Ödenek Ekleme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.004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Muhasebe Şifre Talep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.005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5510 Sayılı Kanuna Tabi Personelin İstifası veya Askere Gitmesi Halinde Çıkarılacak Kişi Borcu (Yakını Olmayan)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.006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5510 Sayılı Kanuna Tabi Personelin İstifası veya Askere Gitmesi Halinde Çıkarılacak Kişi Borcu(Yakını Olan)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.007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5434 Sayılı Kanuna Tabi Personelin İstifası veya Askere Gitmesi Halinde Çıkarılacak Kişi Borcu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.008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5434 Sayılı Kanuna Tabi Personelin İstifası veya Askere Gitmesi Halinde Çıkar</w:t>
            </w:r>
            <w:r>
              <w:rPr>
                <w:rFonts w:eastAsia="Calibri"/>
                <w:sz w:val="20"/>
                <w:szCs w:val="20"/>
              </w:rPr>
              <w:t>ılacak Kişi Borcu (1-5 Yıllık Kı</w:t>
            </w:r>
            <w:r w:rsidRPr="00ED40ED">
              <w:rPr>
                <w:rFonts w:eastAsia="Calibri"/>
                <w:sz w:val="20"/>
                <w:szCs w:val="20"/>
              </w:rPr>
              <w:t>demi Olan)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lastRenderedPageBreak/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.009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Harcama Biriminin Kişi Borcu Açılmasına İlişkin Strateji Geliştirme Daire Başkanlığına Bildirilmesi Üst Yazı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ED40ED">
              <w:rPr>
                <w:rFonts w:eastAsia="Calibri"/>
                <w:sz w:val="20"/>
                <w:szCs w:val="20"/>
              </w:rPr>
              <w:t>SGD.FR</w:t>
            </w:r>
            <w:proofErr w:type="gramEnd"/>
            <w:r w:rsidRPr="00ED40ED">
              <w:rPr>
                <w:rFonts w:eastAsia="Calibri"/>
                <w:sz w:val="20"/>
                <w:szCs w:val="20"/>
              </w:rPr>
              <w:t xml:space="preserve">.010 </w:t>
            </w:r>
          </w:p>
        </w:tc>
        <w:tc>
          <w:tcPr>
            <w:tcW w:w="3378" w:type="dxa"/>
            <w:vAlign w:val="center"/>
          </w:tcPr>
          <w:p w:rsidR="009955DA" w:rsidRPr="00445AFB" w:rsidRDefault="009955DA" w:rsidP="009955DA">
            <w:pPr>
              <w:jc w:val="both"/>
              <w:rPr>
                <w:rFonts w:eastAsia="Calibri"/>
                <w:sz w:val="20"/>
                <w:szCs w:val="20"/>
              </w:rPr>
            </w:pPr>
            <w:r w:rsidRPr="00ED40ED">
              <w:rPr>
                <w:rFonts w:eastAsia="Calibri"/>
                <w:sz w:val="20"/>
                <w:szCs w:val="20"/>
              </w:rPr>
              <w:t>Kişi Borcunun Borçluya Bildirilmesi Yazı Formu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720D0E" w:rsidRDefault="00720D0E" w:rsidP="00720D0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20D0E">
              <w:rPr>
                <w:rFonts w:eastAsia="Calibri"/>
                <w:sz w:val="20"/>
                <w:szCs w:val="20"/>
              </w:rPr>
              <w:t>SGD.YR</w:t>
            </w:r>
            <w:proofErr w:type="gramEnd"/>
            <w:r w:rsidRPr="00720D0E">
              <w:rPr>
                <w:rFonts w:eastAsia="Calibri"/>
                <w:sz w:val="20"/>
                <w:szCs w:val="20"/>
              </w:rPr>
              <w:t>.001</w:t>
            </w:r>
          </w:p>
        </w:tc>
        <w:tc>
          <w:tcPr>
            <w:tcW w:w="3378" w:type="dxa"/>
            <w:vAlign w:val="center"/>
          </w:tcPr>
          <w:p w:rsidR="009955DA" w:rsidRPr="00720D0E" w:rsidRDefault="00720D0E" w:rsidP="009955DA">
            <w:pPr>
              <w:rPr>
                <w:rFonts w:eastAsia="Calibri"/>
                <w:sz w:val="20"/>
                <w:szCs w:val="20"/>
              </w:rPr>
            </w:pPr>
            <w:r w:rsidRPr="00720D0E">
              <w:rPr>
                <w:rFonts w:eastAsia="Calibri"/>
                <w:sz w:val="20"/>
                <w:szCs w:val="20"/>
              </w:rPr>
              <w:t>Kırklareli Üniversitesi Ön Mali Kontrol İşlemleri Yönergesi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9955DA" w:rsidTr="006413EC">
        <w:tc>
          <w:tcPr>
            <w:tcW w:w="1339" w:type="dxa"/>
            <w:vAlign w:val="center"/>
          </w:tcPr>
          <w:p w:rsidR="009955DA" w:rsidRPr="00720D0E" w:rsidRDefault="00720D0E" w:rsidP="00720D0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20D0E">
              <w:rPr>
                <w:rFonts w:eastAsia="Calibri"/>
                <w:sz w:val="20"/>
                <w:szCs w:val="20"/>
              </w:rPr>
              <w:t>SGD.YR</w:t>
            </w:r>
            <w:proofErr w:type="gramEnd"/>
            <w:r w:rsidRPr="00720D0E">
              <w:rPr>
                <w:rFonts w:eastAsia="Calibri"/>
                <w:sz w:val="20"/>
                <w:szCs w:val="20"/>
              </w:rPr>
              <w:t xml:space="preserve">.002 </w:t>
            </w:r>
          </w:p>
        </w:tc>
        <w:tc>
          <w:tcPr>
            <w:tcW w:w="3378" w:type="dxa"/>
            <w:vAlign w:val="center"/>
          </w:tcPr>
          <w:p w:rsidR="009955DA" w:rsidRPr="00720D0E" w:rsidRDefault="00720D0E" w:rsidP="00720D0E">
            <w:pPr>
              <w:jc w:val="both"/>
              <w:rPr>
                <w:rFonts w:eastAsia="Calibri"/>
                <w:sz w:val="20"/>
                <w:szCs w:val="20"/>
              </w:rPr>
            </w:pPr>
            <w:r w:rsidRPr="00720D0E">
              <w:rPr>
                <w:rFonts w:eastAsia="Calibri"/>
                <w:sz w:val="20"/>
                <w:szCs w:val="20"/>
              </w:rPr>
              <w:t>Kırklareli Üniversitesi Hata, Usulsüzlük ve Yolsuzlukların Bildirilmesi, Şikâyet ve Müracaatlarda İzlenecek Usul ve Esaslar Yönergesi</w:t>
            </w:r>
          </w:p>
        </w:tc>
        <w:tc>
          <w:tcPr>
            <w:tcW w:w="1134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9955DA" w:rsidRPr="00445AFB" w:rsidRDefault="009955DA" w:rsidP="009955DA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9955DA" w:rsidRPr="00445AFB" w:rsidRDefault="009955DA" w:rsidP="009955DA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FA3D37" w:rsidTr="006413EC">
        <w:tc>
          <w:tcPr>
            <w:tcW w:w="1339" w:type="dxa"/>
            <w:vAlign w:val="center"/>
          </w:tcPr>
          <w:p w:rsidR="00FA3D37" w:rsidRPr="00720D0E" w:rsidRDefault="00FA3D37" w:rsidP="00FA3D37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A3D37">
              <w:rPr>
                <w:rFonts w:eastAsia="Calibri"/>
                <w:sz w:val="20"/>
                <w:szCs w:val="20"/>
              </w:rPr>
              <w:t>SGD.PR</w:t>
            </w:r>
            <w:proofErr w:type="gramEnd"/>
            <w:r w:rsidRPr="00FA3D37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FA3D37" w:rsidRPr="00720D0E" w:rsidRDefault="00C2506B" w:rsidP="00FA3D3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Maaş Tahakkuk ve Ödeme</w:t>
            </w:r>
            <w:r w:rsidR="00FA3D37" w:rsidRPr="00FA3D37">
              <w:rPr>
                <w:rFonts w:eastAsia="Calibri"/>
                <w:sz w:val="20"/>
                <w:szCs w:val="20"/>
              </w:rPr>
              <w:t xml:space="preserve"> Prosedürü</w:t>
            </w:r>
          </w:p>
        </w:tc>
        <w:tc>
          <w:tcPr>
            <w:tcW w:w="1134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FA3D37" w:rsidRPr="00445AFB" w:rsidRDefault="00FA3D37" w:rsidP="00FA3D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FA3D37" w:rsidTr="006413EC">
        <w:tc>
          <w:tcPr>
            <w:tcW w:w="1339" w:type="dxa"/>
            <w:vAlign w:val="center"/>
          </w:tcPr>
          <w:p w:rsidR="00FA3D37" w:rsidRPr="00720D0E" w:rsidRDefault="00FA3D37" w:rsidP="00FA3D37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A3D37">
              <w:rPr>
                <w:rFonts w:eastAsia="Calibri"/>
                <w:sz w:val="20"/>
                <w:szCs w:val="20"/>
              </w:rPr>
              <w:t>SGD.RA</w:t>
            </w:r>
            <w:proofErr w:type="gramEnd"/>
            <w:r w:rsidRPr="00FA3D37">
              <w:rPr>
                <w:rFonts w:eastAsia="Calibri"/>
                <w:sz w:val="20"/>
                <w:szCs w:val="20"/>
              </w:rPr>
              <w:t xml:space="preserve">.001 </w:t>
            </w:r>
          </w:p>
        </w:tc>
        <w:tc>
          <w:tcPr>
            <w:tcW w:w="3378" w:type="dxa"/>
            <w:vAlign w:val="center"/>
          </w:tcPr>
          <w:p w:rsidR="00FA3D37" w:rsidRPr="00720D0E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FA3D37">
              <w:rPr>
                <w:rFonts w:eastAsia="Calibri"/>
                <w:sz w:val="20"/>
                <w:szCs w:val="20"/>
              </w:rPr>
              <w:t>Risk Analizi</w:t>
            </w:r>
          </w:p>
        </w:tc>
        <w:tc>
          <w:tcPr>
            <w:tcW w:w="1134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FA3D37" w:rsidRPr="00445AFB" w:rsidRDefault="00FA3D37" w:rsidP="00FA3D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  <w:tr w:rsidR="00FA3D37" w:rsidTr="006413EC">
        <w:tc>
          <w:tcPr>
            <w:tcW w:w="1339" w:type="dxa"/>
            <w:vAlign w:val="center"/>
          </w:tcPr>
          <w:p w:rsidR="00FA3D37" w:rsidRPr="00720D0E" w:rsidRDefault="00FA3D37" w:rsidP="00FA3D37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SGD.LS</w:t>
            </w:r>
            <w:proofErr w:type="gramEnd"/>
            <w:r>
              <w:rPr>
                <w:rFonts w:eastAsia="Calibri"/>
                <w:sz w:val="20"/>
                <w:szCs w:val="20"/>
              </w:rPr>
              <w:t>.001</w:t>
            </w:r>
          </w:p>
        </w:tc>
        <w:tc>
          <w:tcPr>
            <w:tcW w:w="3378" w:type="dxa"/>
            <w:vAlign w:val="center"/>
          </w:tcPr>
          <w:p w:rsidR="00FA3D37" w:rsidRPr="00720D0E" w:rsidRDefault="00FA3D37" w:rsidP="00FA3D3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Doküman Listesi</w:t>
            </w:r>
          </w:p>
        </w:tc>
        <w:tc>
          <w:tcPr>
            <w:tcW w:w="1134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06.05.2019</w:t>
            </w:r>
          </w:p>
        </w:tc>
        <w:tc>
          <w:tcPr>
            <w:tcW w:w="992" w:type="dxa"/>
            <w:vAlign w:val="center"/>
          </w:tcPr>
          <w:p w:rsidR="00FA3D37" w:rsidRPr="00445AFB" w:rsidRDefault="00FA3D37" w:rsidP="00FA3D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02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Tüm Birimler</w:t>
            </w:r>
          </w:p>
        </w:tc>
        <w:tc>
          <w:tcPr>
            <w:tcW w:w="1679" w:type="dxa"/>
            <w:vAlign w:val="center"/>
          </w:tcPr>
          <w:p w:rsidR="00FA3D37" w:rsidRPr="00445AFB" w:rsidRDefault="00FA3D37" w:rsidP="00FA3D37">
            <w:pPr>
              <w:rPr>
                <w:rFonts w:eastAsia="Calibri"/>
                <w:sz w:val="20"/>
                <w:szCs w:val="20"/>
              </w:rPr>
            </w:pPr>
            <w:r w:rsidRPr="00445AFB">
              <w:rPr>
                <w:rFonts w:eastAsia="Calibri"/>
                <w:sz w:val="20"/>
                <w:szCs w:val="20"/>
              </w:rPr>
              <w:t>Serkan BEKTAŞ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02" w:rsidRDefault="007C1102" w:rsidP="005B4880">
      <w:r>
        <w:separator/>
      </w:r>
    </w:p>
  </w:endnote>
  <w:endnote w:type="continuationSeparator" w:id="0">
    <w:p w:rsidR="007C1102" w:rsidRDefault="007C1102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6413EC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6413EC" w:rsidRPr="00D234AF" w:rsidRDefault="006413E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413EC" w:rsidRPr="00D234AF" w:rsidRDefault="006413E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Sistem Onayı</w:t>
          </w:r>
          <w:r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6413EC" w:rsidRPr="00D234AF" w:rsidRDefault="006413EC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6413EC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6413EC" w:rsidRPr="00D234AF" w:rsidRDefault="006413EC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6413EC" w:rsidRPr="00D234AF" w:rsidRDefault="006413EC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6413EC" w:rsidRPr="00D234AF" w:rsidRDefault="006413E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Kalite Koordinatörlüğü</w:t>
          </w:r>
        </w:p>
        <w:p w:rsidR="006413EC" w:rsidRPr="00D234AF" w:rsidRDefault="006413E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6413EC" w:rsidRPr="00D234AF" w:rsidRDefault="006413EC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6413EC" w:rsidRPr="00D234AF" w:rsidRDefault="006413EC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6413EC" w:rsidRPr="00D234AF" w:rsidRDefault="006413E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6413EC" w:rsidRPr="00D234AF" w:rsidRDefault="006413E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6413EC" w:rsidRDefault="006413EC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02" w:rsidRDefault="007C1102" w:rsidP="005B4880">
      <w:r>
        <w:separator/>
      </w:r>
    </w:p>
  </w:footnote>
  <w:footnote w:type="continuationSeparator" w:id="0">
    <w:p w:rsidR="007C1102" w:rsidRDefault="007C1102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6413EC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6413EC" w:rsidRPr="00D714BA" w:rsidRDefault="006413EC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6413EC" w:rsidRPr="00D234AF" w:rsidRDefault="006413EC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445AFB">
            <w:rPr>
              <w:rFonts w:ascii="Times New Roman" w:hAnsi="Times New Roman"/>
              <w:b/>
              <w:bCs/>
              <w:sz w:val="24"/>
              <w:szCs w:val="24"/>
            </w:rPr>
            <w:t>DOKÜMAN LİSTESİ</w:t>
          </w:r>
        </w:p>
      </w:tc>
      <w:tc>
        <w:tcPr>
          <w:tcW w:w="1417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SGD.LS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.001</w:t>
          </w:r>
        </w:p>
      </w:tc>
    </w:tr>
    <w:tr w:rsidR="006413EC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6413EC" w:rsidRPr="00D714BA" w:rsidRDefault="006413EC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413EC" w:rsidRPr="00D234AF" w:rsidRDefault="006413EC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6413EC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6413EC" w:rsidRPr="00D714BA" w:rsidRDefault="006413EC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413EC" w:rsidRPr="00D234AF" w:rsidRDefault="006413EC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6413EC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6413EC" w:rsidRPr="00D714BA" w:rsidRDefault="006413EC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413EC" w:rsidRPr="00D234AF" w:rsidRDefault="006413EC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6413EC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6413EC" w:rsidRPr="00D714BA" w:rsidRDefault="006413EC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413EC" w:rsidRPr="00D234AF" w:rsidRDefault="006413EC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6413EC" w:rsidRPr="00D234AF" w:rsidRDefault="006413E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62886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62886">
            <w:rPr>
              <w:rFonts w:ascii="Times New Roman" w:eastAsia="Times New Roman" w:hAnsi="Times New Roman"/>
              <w:noProof/>
              <w:sz w:val="16"/>
              <w:lang w:eastAsia="tr-TR"/>
            </w:rPr>
            <w:t>3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6413EC" w:rsidRDefault="006413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1225FB"/>
    <w:rsid w:val="002A0254"/>
    <w:rsid w:val="002A1538"/>
    <w:rsid w:val="003771A9"/>
    <w:rsid w:val="00387C2C"/>
    <w:rsid w:val="00445AFB"/>
    <w:rsid w:val="00494B34"/>
    <w:rsid w:val="00575897"/>
    <w:rsid w:val="005B4880"/>
    <w:rsid w:val="006413EC"/>
    <w:rsid w:val="006F4180"/>
    <w:rsid w:val="00720D0E"/>
    <w:rsid w:val="007578AC"/>
    <w:rsid w:val="00780620"/>
    <w:rsid w:val="007C1102"/>
    <w:rsid w:val="00801F09"/>
    <w:rsid w:val="00862886"/>
    <w:rsid w:val="00865BF9"/>
    <w:rsid w:val="00967D49"/>
    <w:rsid w:val="009955DA"/>
    <w:rsid w:val="009A08EA"/>
    <w:rsid w:val="00A20F51"/>
    <w:rsid w:val="00A4625E"/>
    <w:rsid w:val="00A60824"/>
    <w:rsid w:val="00AC7FB6"/>
    <w:rsid w:val="00AD1100"/>
    <w:rsid w:val="00B532E6"/>
    <w:rsid w:val="00B71F32"/>
    <w:rsid w:val="00C2506B"/>
    <w:rsid w:val="00C35A6A"/>
    <w:rsid w:val="00D13B5A"/>
    <w:rsid w:val="00D234AF"/>
    <w:rsid w:val="00D51B9B"/>
    <w:rsid w:val="00DB5A4E"/>
    <w:rsid w:val="00DE4813"/>
    <w:rsid w:val="00E54E87"/>
    <w:rsid w:val="00ED40ED"/>
    <w:rsid w:val="00EE5618"/>
    <w:rsid w:val="00F114A5"/>
    <w:rsid w:val="00F34843"/>
    <w:rsid w:val="00FA3D37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44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15</cp:revision>
  <dcterms:created xsi:type="dcterms:W3CDTF">2019-04-19T05:43:00Z</dcterms:created>
  <dcterms:modified xsi:type="dcterms:W3CDTF">2019-05-09T08:47:00Z</dcterms:modified>
</cp:coreProperties>
</file>